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93C41" w14:paraId="00B5840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E76C39" w14:textId="77777777" w:rsidR="00293C41" w:rsidRDefault="001C357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2FB813" w14:textId="77777777" w:rsidR="00293C41" w:rsidRDefault="001C3578">
            <w:pPr>
              <w:spacing w:after="0" w:line="240" w:lineRule="auto"/>
            </w:pPr>
            <w:r>
              <w:t>19749</w:t>
            </w:r>
          </w:p>
        </w:tc>
      </w:tr>
      <w:tr w:rsidR="00293C41" w14:paraId="47E33A8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95B856" w14:textId="77777777" w:rsidR="00293C41" w:rsidRDefault="001C357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CD87E5" w14:textId="77777777" w:rsidR="00293C41" w:rsidRDefault="001C3578">
            <w:pPr>
              <w:spacing w:after="0" w:line="240" w:lineRule="auto"/>
            </w:pPr>
            <w:r>
              <w:t>UČENIČKI DOM KARLOVAC</w:t>
            </w:r>
          </w:p>
        </w:tc>
      </w:tr>
      <w:tr w:rsidR="00293C41" w14:paraId="6E4E55F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491AD1" w14:textId="77777777" w:rsidR="00293C41" w:rsidRDefault="001C357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696B298" w14:textId="77777777" w:rsidR="00293C41" w:rsidRDefault="001C3578">
            <w:pPr>
              <w:spacing w:after="0" w:line="240" w:lineRule="auto"/>
            </w:pPr>
            <w:r>
              <w:t>31</w:t>
            </w:r>
          </w:p>
        </w:tc>
      </w:tr>
    </w:tbl>
    <w:p w14:paraId="4E45FD3D" w14:textId="77777777" w:rsidR="00293C41" w:rsidRDefault="001C3578">
      <w:r>
        <w:br/>
      </w:r>
    </w:p>
    <w:p w14:paraId="6E10F2AF" w14:textId="77777777" w:rsidR="00293C41" w:rsidRDefault="001C357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B3B2880" w14:textId="77777777" w:rsidR="00293C41" w:rsidRDefault="001C357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78D72F8" w14:textId="77777777" w:rsidR="00293C41" w:rsidRDefault="001C3578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8805DFA" w14:textId="77777777" w:rsidR="00293C41" w:rsidRDefault="00293C41"/>
    <w:p w14:paraId="0FA1F70C" w14:textId="77777777" w:rsidR="00293C41" w:rsidRDefault="001C357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38F35D0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3C41" w14:paraId="73BDC9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05E14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60639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9943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713B0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B1264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D5CCC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4B1FC2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9308E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289B50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B433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DCE2D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450.526,82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B553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493.474,72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1C42D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  <w:tr w:rsidR="00293C41" w14:paraId="0B06A7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78F05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66E0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72F9A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9D780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452.381,05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D17F2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563.262,97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CA5F0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  <w:tr w:rsidR="00293C41" w14:paraId="708F2F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60539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31D6A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C772D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4C301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1.854,23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9C60B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69.788,25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F752D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3763,7</w:t>
            </w:r>
          </w:p>
        </w:tc>
      </w:tr>
      <w:tr w:rsidR="00293C41" w14:paraId="1047A3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7512F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244BA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36671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DD2D9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E817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A43C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3C41" w14:paraId="6F18504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90CEB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15024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C3477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5ACB2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27.332,25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EFEF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8C69E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93C41" w14:paraId="21D5DE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D5698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FB6BE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299B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F3979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27.332,25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CC1CD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3D66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293C41" w14:paraId="00AD0E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E0D7C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81BE6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315D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94698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63AAA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578EE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3C41" w14:paraId="4F0D5E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3DEAB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1FDCC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23884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EE108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BAD33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04756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3C41" w14:paraId="2F8EED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F0713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F550B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E6B79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DF10D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54F5F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2CC92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3C41" w14:paraId="0248AF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5DFEA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ABD2F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87DEE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40281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29.186,48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0F00D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69.788,25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5C664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239,1</w:t>
            </w:r>
          </w:p>
        </w:tc>
      </w:tr>
    </w:tbl>
    <w:p w14:paraId="39811AFD" w14:textId="77777777" w:rsidR="00293C41" w:rsidRDefault="00293C41">
      <w:pPr>
        <w:spacing w:after="0"/>
      </w:pPr>
    </w:p>
    <w:p w14:paraId="3BCE287C" w14:textId="77777777" w:rsidR="00FE30AA" w:rsidRDefault="001C3578">
      <w:pPr>
        <w:spacing w:line="240" w:lineRule="auto"/>
        <w:jc w:val="both"/>
      </w:pPr>
      <w:r>
        <w:t xml:space="preserve">Ostvareni ukupni prihodi za period 01-06/25. godine ostvareni su u iznosu od 493.474,00 eura, što je za 9,5% više u odnosu na isti period 2024. g. Obrazloženje povećanja objašnjeno je u nastavku. </w:t>
      </w:r>
    </w:p>
    <w:p w14:paraId="7525E12D" w14:textId="77777777" w:rsidR="001C3578" w:rsidRDefault="001C3578">
      <w:pPr>
        <w:spacing w:line="240" w:lineRule="auto"/>
        <w:jc w:val="both"/>
      </w:pPr>
      <w:r>
        <w:t xml:space="preserve">Rashodi za period 01-06/25. godine iznose 563.262,00 eura, što je za 24,5% više u odnosu na isti period 2024, g. Obrazloženje povećanja objašnjeno je u nastavku. </w:t>
      </w:r>
    </w:p>
    <w:p w14:paraId="28F527D1" w14:textId="6B96040A" w:rsidR="00293C41" w:rsidRDefault="00FE30AA">
      <w:pPr>
        <w:spacing w:line="240" w:lineRule="auto"/>
        <w:jc w:val="both"/>
      </w:pPr>
      <w:r>
        <w:lastRenderedPageBreak/>
        <w:t>O</w:t>
      </w:r>
      <w:r w:rsidR="001C3578">
        <w:t>stvaren je manjak prihoda nad rahodima za period od 01-06/25. godine u iznosu 69.788,00 eura. Struktura istog po izvorima navedena je u nastavku ovih bilješki.</w:t>
      </w:r>
    </w:p>
    <w:p w14:paraId="6005477A" w14:textId="77777777" w:rsidR="00293C41" w:rsidRDefault="001C3578">
      <w:r>
        <w:br/>
      </w:r>
    </w:p>
    <w:p w14:paraId="45940942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3C41" w14:paraId="404B51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3FF11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D2410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D616F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FE79F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581D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244EF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52A173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048F8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C1A41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7E005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9E055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450.526,82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FF66B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493.474,72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D4308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14:paraId="16E38C63" w14:textId="77777777" w:rsidR="00293C41" w:rsidRDefault="00293C41">
      <w:pPr>
        <w:spacing w:after="0"/>
      </w:pPr>
    </w:p>
    <w:p w14:paraId="35882D48" w14:textId="77777777" w:rsidR="00C954CD" w:rsidRDefault="001C3578">
      <w:pPr>
        <w:spacing w:line="240" w:lineRule="auto"/>
        <w:jc w:val="both"/>
      </w:pPr>
      <w:r>
        <w:t>Ukupni prihodi, u odnosu na isti period 2024. g. povećani su za 9,5%, i to kako slijedi:</w:t>
      </w:r>
    </w:p>
    <w:p w14:paraId="1764E83A" w14:textId="77777777" w:rsidR="00C954CD" w:rsidRDefault="001C3578">
      <w:pPr>
        <w:spacing w:line="240" w:lineRule="auto"/>
        <w:jc w:val="both"/>
      </w:pPr>
      <w:r>
        <w:t xml:space="preserve"> - prihodi od Ministarstva znanosti i obrazovanja, za isplatu plaća i naknada, povećani su 13%, zbog povećanja osnovice za plaću i isplate većeg broja naknada, </w:t>
      </w:r>
    </w:p>
    <w:p w14:paraId="174F255B" w14:textId="77777777" w:rsidR="00C954CD" w:rsidRDefault="001C3578">
      <w:pPr>
        <w:spacing w:line="240" w:lineRule="auto"/>
        <w:jc w:val="both"/>
      </w:pPr>
      <w:r>
        <w:t xml:space="preserve">- prihodi od kamata po viđenju iznose 57,6% iznosa iz 2024. g., zato što smo od 01.04.2025. g. prešli na punu riznicu i ukinut nam je naš žiro račun, te više ne ostvarujemo navedene prihode, ujedno smo ostvarili prihod od zateznih kamata, po naplati utuženog potraživanja, u iznosu od 13,59 eura, što prošle godine nismo imali </w:t>
      </w:r>
    </w:p>
    <w:p w14:paraId="3758317D" w14:textId="77777777" w:rsidR="00C954CD" w:rsidRDefault="001C3578">
      <w:pPr>
        <w:spacing w:line="240" w:lineRule="auto"/>
        <w:jc w:val="both"/>
      </w:pPr>
      <w:r>
        <w:t xml:space="preserve">- prihodi od naplate učenika, nešto je manji u odnosu na prošlu godinu, iznosi 94,7%, što ovisi o uplati roditelja, koja je ove godine nešto manja </w:t>
      </w:r>
    </w:p>
    <w:p w14:paraId="432A992B" w14:textId="77777777" w:rsidR="00C954CD" w:rsidRDefault="001C3578">
      <w:pPr>
        <w:spacing w:line="240" w:lineRule="auto"/>
        <w:jc w:val="both"/>
      </w:pPr>
      <w:r>
        <w:t xml:space="preserve">- indeks vlastitih prihoda iznosi 879,3, jer smo ostvarili  vlastite prihode u iznosu od 3.077,50 eura u ovoj godini, a prošle godine samo 350,00 eura </w:t>
      </w:r>
    </w:p>
    <w:p w14:paraId="328D6571" w14:textId="4D6F555C" w:rsidR="00293C41" w:rsidRDefault="001C3578">
      <w:pPr>
        <w:spacing w:line="240" w:lineRule="auto"/>
        <w:jc w:val="both"/>
      </w:pPr>
      <w:r>
        <w:t>- prihodi od osnivača, Karlovačke županije, veći su u odnosu na prošlu godinu za 7,3%, zbog realizacije iznosa hitnih intervencija,  u iznosu od 5.000,00 eura, koji su odobreni za potrebne radove za povećanje sigurnosti ulaska i izlaska iz zgrade Učeničkog doma</w:t>
      </w:r>
    </w:p>
    <w:p w14:paraId="757971B8" w14:textId="77777777" w:rsidR="00293C41" w:rsidRDefault="00293C41"/>
    <w:p w14:paraId="4F0C9F99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3C41" w14:paraId="6613B5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37EE2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776D2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6448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F107C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8360B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E2B66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035C91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3D61C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9B57C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40A3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80A31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452.381,05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BAE1A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563.262,97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2ED0B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14:paraId="11438838" w14:textId="77777777" w:rsidR="00293C41" w:rsidRDefault="00293C41">
      <w:pPr>
        <w:spacing w:after="0"/>
      </w:pPr>
    </w:p>
    <w:p w14:paraId="58EF9EC9" w14:textId="77777777" w:rsidR="00BA3C6B" w:rsidRDefault="001C3578">
      <w:pPr>
        <w:spacing w:line="240" w:lineRule="auto"/>
        <w:jc w:val="both"/>
      </w:pPr>
      <w:r>
        <w:t xml:space="preserve">Ukupni rashodi povećani su za </w:t>
      </w:r>
      <w:r w:rsidR="00BA3C6B">
        <w:t xml:space="preserve"> </w:t>
      </w:r>
      <w:r>
        <w:t xml:space="preserve">24,5% u odnosu na 2024. g. </w:t>
      </w:r>
    </w:p>
    <w:p w14:paraId="7CC3FD27" w14:textId="77777777" w:rsidR="00BA3C6B" w:rsidRDefault="001C3578">
      <w:pPr>
        <w:spacing w:line="240" w:lineRule="auto"/>
        <w:jc w:val="both"/>
      </w:pPr>
      <w:r>
        <w:t xml:space="preserve">1. skupina "31" - rashodi za zaposlene -  veći su u odnosu na 2024. g., za 31,1%,  zbog povećanja osnovice za plaće i većeg broja zaposlenih, odnosno zamjena za bolovanja  i većeg iznosa isplaćenih materijalnih prava, jubilarnih nagrada , pomoći i otpremnina </w:t>
      </w:r>
    </w:p>
    <w:p w14:paraId="2838250D" w14:textId="77777777" w:rsidR="00BA3C6B" w:rsidRDefault="001C3578">
      <w:pPr>
        <w:spacing w:line="240" w:lineRule="auto"/>
        <w:jc w:val="both"/>
      </w:pPr>
      <w:r>
        <w:t>2. skupina "32" - materijalni rashodi - veći su za 2,3%, zbog većih troškova službenih putovanja, i količinski i financijski, te naknada kotizacija za iste,</w:t>
      </w:r>
    </w:p>
    <w:p w14:paraId="4444AE14" w14:textId="77777777" w:rsidR="00BA3C6B" w:rsidRDefault="001C3578">
      <w:pPr>
        <w:spacing w:line="240" w:lineRule="auto"/>
        <w:jc w:val="both"/>
      </w:pPr>
      <w:r>
        <w:t xml:space="preserve"> - troškovi energije veći su za 15,2%, zbog smanjenja učešća umanjenja troškova električne energije na temelju Uredbe Vlade RH, </w:t>
      </w:r>
    </w:p>
    <w:p w14:paraId="6BC720D4" w14:textId="77777777" w:rsidR="00BA3C6B" w:rsidRDefault="001C3578">
      <w:pPr>
        <w:spacing w:line="240" w:lineRule="auto"/>
        <w:jc w:val="both"/>
      </w:pPr>
      <w:r>
        <w:lastRenderedPageBreak/>
        <w:t xml:space="preserve"> - materijal za tekuće održavanje, veći je za 71,4% u odnosu na 2024. g., što je vezano djelomično za povećanje cijena istog i dodatnih radova na sigurnosti ulaska i izlaska iz zgrade Doma, </w:t>
      </w:r>
    </w:p>
    <w:p w14:paraId="218087D0" w14:textId="77777777" w:rsidR="00BA3C6B" w:rsidRDefault="001C3578">
      <w:pPr>
        <w:spacing w:line="240" w:lineRule="auto"/>
        <w:jc w:val="both"/>
      </w:pPr>
      <w:r>
        <w:t xml:space="preserve"> - tekuće i investicijsko održavanje, veće je za 54,6% u odnosu na prošlu godinu, zbog  instalacija sistema automatskog otvaranja i zatvaranja ulaznih vrata, dogradnja videonadzora na ulazu u zgradu, izrada čipova za djecu i djelatnike </w:t>
      </w:r>
    </w:p>
    <w:p w14:paraId="66CD97B8" w14:textId="514364D8" w:rsidR="00293C41" w:rsidRDefault="001C3578">
      <w:pPr>
        <w:spacing w:line="240" w:lineRule="auto"/>
        <w:jc w:val="both"/>
      </w:pPr>
      <w:r>
        <w:t xml:space="preserve"> - ostali rashodi poslovanja - veći su za 8%, zbog većih troškova pristojba i naknada, odnosne veće turističke pristojbe, zbog većeg broja gostiju u odnosu na isti period prošle godine i troškove provjere vjerodostojnosti diploma djelatnika na zamjeni, također su bili veći troškovi sekcija, jer je više djece sudjelovalo na državnoj Domijadi, što je povećalo troškove iste</w:t>
      </w:r>
    </w:p>
    <w:p w14:paraId="784263B4" w14:textId="77777777" w:rsidR="00293C41" w:rsidRDefault="00293C41"/>
    <w:p w14:paraId="25F7E5E1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3C41" w14:paraId="30C439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ABB6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385DB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2E192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49506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5F21A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5B101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3CB21F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CF6ED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9D6EA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68960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114D2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89A2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69.788,25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F7AA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3763,7</w:t>
            </w:r>
          </w:p>
        </w:tc>
      </w:tr>
    </w:tbl>
    <w:p w14:paraId="187DDD46" w14:textId="77777777" w:rsidR="00293C41" w:rsidRDefault="00293C41">
      <w:pPr>
        <w:spacing w:after="0"/>
      </w:pPr>
    </w:p>
    <w:p w14:paraId="6CC93875" w14:textId="77777777" w:rsidR="00BA3C6B" w:rsidRDefault="001C3578">
      <w:pPr>
        <w:spacing w:line="240" w:lineRule="auto"/>
        <w:jc w:val="both"/>
      </w:pPr>
      <w:r>
        <w:t xml:space="preserve">STRUKTURA REZULTATA ZA PERIOD 01-06/2025.G. PO IZVORIMA  Kako je vidljivo iz rekapitulacije realizacije Financijskog plana za 2025. g., ostvareni su prihodi i rashodi kako slijedi: </w:t>
      </w:r>
    </w:p>
    <w:p w14:paraId="3E682A0E" w14:textId="77777777" w:rsidR="00BA3C6B" w:rsidRDefault="001C3578">
      <w:pPr>
        <w:spacing w:line="240" w:lineRule="auto"/>
        <w:jc w:val="both"/>
      </w:pPr>
      <w:r>
        <w:t xml:space="preserve">IZVOR 512 – DRŽAVNI PRORAČUN: </w:t>
      </w:r>
    </w:p>
    <w:p w14:paraId="6391C290" w14:textId="77777777" w:rsidR="00BA3C6B" w:rsidRDefault="001C3578">
      <w:pPr>
        <w:spacing w:line="240" w:lineRule="auto"/>
        <w:jc w:val="both"/>
      </w:pPr>
      <w:r>
        <w:t xml:space="preserve">PRIHODI – 339.961,25 EUR                                                               </w:t>
      </w:r>
    </w:p>
    <w:p w14:paraId="1C431E72" w14:textId="77777777" w:rsidR="00BA3C6B" w:rsidRDefault="001C3578">
      <w:pPr>
        <w:spacing w:line="240" w:lineRule="auto"/>
        <w:jc w:val="both"/>
      </w:pPr>
      <w:r>
        <w:t xml:space="preserve"> RASHODI – 393.797,90 EUR                                                                 </w:t>
      </w:r>
    </w:p>
    <w:p w14:paraId="7FD13AC6" w14:textId="77777777" w:rsidR="00BA3C6B" w:rsidRDefault="001C3578">
      <w:pPr>
        <w:spacing w:line="240" w:lineRule="auto"/>
        <w:jc w:val="both"/>
      </w:pPr>
      <w:r>
        <w:t xml:space="preserve">MANJAK –    53.836,65 EUR </w:t>
      </w:r>
    </w:p>
    <w:p w14:paraId="6769B926" w14:textId="77777777" w:rsidR="00BA3C6B" w:rsidRDefault="001C3578">
      <w:pPr>
        <w:spacing w:line="240" w:lineRule="auto"/>
        <w:jc w:val="both"/>
      </w:pPr>
      <w:r>
        <w:t xml:space="preserve">Iskazan je manjak od 53.836,65 eura, za iznos plaće za 06/25. g., jer se po odredbama novog Pravilnika o proračunskom računovodstvu, od 01.01.2025. g. ne nuliraju troškovi plaće za 06/25 i prebacuju na aktivna vremenska razgraničenja, već ostaju prikazani kao trošak razdoblja.  </w:t>
      </w:r>
    </w:p>
    <w:p w14:paraId="7C11FDF5" w14:textId="77777777" w:rsidR="00BA3C6B" w:rsidRDefault="001C3578">
      <w:pPr>
        <w:spacing w:line="240" w:lineRule="auto"/>
        <w:jc w:val="both"/>
      </w:pPr>
      <w:r>
        <w:t xml:space="preserve">IZVOR 432 – UPLATA UČENIKA: </w:t>
      </w:r>
    </w:p>
    <w:p w14:paraId="529B7E8C" w14:textId="77777777" w:rsidR="00BA3C6B" w:rsidRDefault="001C3578">
      <w:pPr>
        <w:spacing w:line="240" w:lineRule="auto"/>
        <w:jc w:val="both"/>
      </w:pPr>
      <w:r>
        <w:t xml:space="preserve">PRIHODI  - 73.761,30EUR                                                          </w:t>
      </w:r>
    </w:p>
    <w:p w14:paraId="296C8F84" w14:textId="77777777" w:rsidR="00BA3C6B" w:rsidRDefault="001C3578">
      <w:pPr>
        <w:spacing w:line="240" w:lineRule="auto"/>
        <w:jc w:val="both"/>
      </w:pPr>
      <w:r>
        <w:t xml:space="preserve">RASHODI – 73,793,70 EUR </w:t>
      </w:r>
    </w:p>
    <w:p w14:paraId="27820689" w14:textId="77777777" w:rsidR="00BA3C6B" w:rsidRDefault="001C3578">
      <w:pPr>
        <w:spacing w:line="240" w:lineRule="auto"/>
        <w:jc w:val="both"/>
      </w:pPr>
      <w:r>
        <w:t xml:space="preserve">RASHODI PLAĆENI VIŠKOM ZA          -             0,00 EUR </w:t>
      </w:r>
    </w:p>
    <w:p w14:paraId="6723D15E" w14:textId="77777777" w:rsidR="00BA3C6B" w:rsidRDefault="001C3578">
      <w:pPr>
        <w:spacing w:line="240" w:lineRule="auto"/>
        <w:jc w:val="both"/>
      </w:pPr>
      <w:r>
        <w:t xml:space="preserve">NEFINANCIJSKU IMOVINU I INV.ODRŽ. GRAĐ. OBJEKATA </w:t>
      </w:r>
    </w:p>
    <w:p w14:paraId="5481C6CA" w14:textId="77777777" w:rsidR="00BA3C6B" w:rsidRDefault="001C3578">
      <w:pPr>
        <w:spacing w:line="240" w:lineRule="auto"/>
        <w:jc w:val="both"/>
      </w:pPr>
      <w:r>
        <w:t xml:space="preserve">UKUPNI MANJAK                                              32,40 EUR </w:t>
      </w:r>
    </w:p>
    <w:p w14:paraId="44662A21" w14:textId="77777777" w:rsidR="00BA3C6B" w:rsidRDefault="001C3578">
      <w:pPr>
        <w:spacing w:line="240" w:lineRule="auto"/>
        <w:jc w:val="both"/>
      </w:pPr>
      <w:r>
        <w:t xml:space="preserve">Ostvaren je manjak od 32,40 eura, po redovnom poslovanju. Po I rebalansu financijskog plana, uključen je višak prihoda nad rashodima po Završnom računu za 2024. g. u iznosu od 14.509,00 eura, te ostaje višak prihoda nad rashodima od 14.476,60 eura. </w:t>
      </w:r>
    </w:p>
    <w:p w14:paraId="0B40CBA3" w14:textId="4FD0F040" w:rsidR="00BA3C6B" w:rsidRDefault="001C3578">
      <w:pPr>
        <w:spacing w:line="240" w:lineRule="auto"/>
        <w:jc w:val="both"/>
      </w:pPr>
      <w:r>
        <w:t xml:space="preserve"> IZVOR 03 -  VLASTITI PRIHODI: </w:t>
      </w:r>
    </w:p>
    <w:p w14:paraId="42D245AF" w14:textId="77777777" w:rsidR="00BA3C6B" w:rsidRDefault="001C3578">
      <w:pPr>
        <w:spacing w:line="240" w:lineRule="auto"/>
        <w:jc w:val="both"/>
      </w:pPr>
      <w:r>
        <w:lastRenderedPageBreak/>
        <w:t xml:space="preserve">PRIHODI – 3.084,77 EUR                                                       </w:t>
      </w:r>
    </w:p>
    <w:p w14:paraId="735511BF" w14:textId="77777777" w:rsidR="00BA3C6B" w:rsidRDefault="001C3578">
      <w:pPr>
        <w:spacing w:line="240" w:lineRule="auto"/>
        <w:jc w:val="both"/>
      </w:pPr>
      <w:r>
        <w:t xml:space="preserve"> RASHODI -  5.194,83 EUR                                                         </w:t>
      </w:r>
    </w:p>
    <w:p w14:paraId="30D792BE" w14:textId="77777777" w:rsidR="00BA3C6B" w:rsidRDefault="001C3578">
      <w:pPr>
        <w:spacing w:line="240" w:lineRule="auto"/>
        <w:jc w:val="both"/>
      </w:pPr>
      <w:r>
        <w:t xml:space="preserve">MANJAK -   2.110,06 EUR </w:t>
      </w:r>
    </w:p>
    <w:p w14:paraId="072695F5" w14:textId="77777777" w:rsidR="00BA3C6B" w:rsidRDefault="001C3578">
      <w:pPr>
        <w:spacing w:line="240" w:lineRule="auto"/>
        <w:jc w:val="both"/>
      </w:pPr>
      <w:r>
        <w:t xml:space="preserve">Ostvareni manjak prihoda nad rashodima za 2025. g.,  u iznosu od 2.110,06 eura, i planirani je višak prihoda nad rashodima iz 2024. g. u iznosu od 4.000,00 eura, koji je omogućio realizaciju većih rashoda od prihoda. Po I rebalans uključen je višak prihoda nad rashodima, po Završnom računu za 2024. g., u iznosu od 8.154,00 eura, te je ostatak viška 6.043,94 eura.  </w:t>
      </w:r>
    </w:p>
    <w:p w14:paraId="13B0BB2A" w14:textId="77777777" w:rsidR="00BA3C6B" w:rsidRDefault="001C3578">
      <w:pPr>
        <w:spacing w:line="240" w:lineRule="auto"/>
        <w:jc w:val="both"/>
      </w:pPr>
      <w:r>
        <w:t xml:space="preserve">IZVOR 05 – ŽUPANIJSKI PRORAČUN: </w:t>
      </w:r>
    </w:p>
    <w:p w14:paraId="38139147" w14:textId="77777777" w:rsidR="00BA3C6B" w:rsidRDefault="001C3578">
      <w:pPr>
        <w:spacing w:line="240" w:lineRule="auto"/>
        <w:jc w:val="both"/>
      </w:pPr>
      <w:r>
        <w:t xml:space="preserve">PRIHODI – 76.667,40 EUR                                                                </w:t>
      </w:r>
    </w:p>
    <w:p w14:paraId="192C48F0" w14:textId="77777777" w:rsidR="00BA3C6B" w:rsidRDefault="001C3578">
      <w:pPr>
        <w:spacing w:line="240" w:lineRule="auto"/>
        <w:jc w:val="both"/>
      </w:pPr>
      <w:r>
        <w:t xml:space="preserve"> RASHODI – 77.478,53 EUR                                                                  </w:t>
      </w:r>
    </w:p>
    <w:p w14:paraId="642A3C57" w14:textId="77777777" w:rsidR="00BA3C6B" w:rsidRDefault="001C3578">
      <w:pPr>
        <w:spacing w:line="240" w:lineRule="auto"/>
        <w:jc w:val="both"/>
      </w:pPr>
      <w:r>
        <w:t xml:space="preserve">MANJAK -    811,13 EUR </w:t>
      </w:r>
    </w:p>
    <w:p w14:paraId="6386F041" w14:textId="77777777" w:rsidR="00BA3C6B" w:rsidRDefault="001C3578">
      <w:pPr>
        <w:spacing w:line="240" w:lineRule="auto"/>
        <w:jc w:val="both"/>
      </w:pPr>
      <w:r>
        <w:t xml:space="preserve">Iskazani manjak odnosi se na račune, koji se odnose na obračunski period, a biti će plaćeni od strane Županije nakon 30.06.2025. g. </w:t>
      </w:r>
    </w:p>
    <w:p w14:paraId="259C883D" w14:textId="77777777" w:rsidR="00BA3C6B" w:rsidRDefault="001C3578">
      <w:pPr>
        <w:spacing w:line="240" w:lineRule="auto"/>
        <w:jc w:val="both"/>
      </w:pPr>
      <w:r>
        <w:t xml:space="preserve"> IZVOR 560 – POMOĆI – FOND EU: </w:t>
      </w:r>
    </w:p>
    <w:p w14:paraId="4412F66F" w14:textId="77777777" w:rsidR="00BA3C6B" w:rsidRDefault="001C3578">
      <w:pPr>
        <w:spacing w:line="240" w:lineRule="auto"/>
        <w:jc w:val="both"/>
      </w:pPr>
      <w:r>
        <w:t xml:space="preserve">PRIHODI – 0,00 EUR                                                             </w:t>
      </w:r>
    </w:p>
    <w:p w14:paraId="51172160" w14:textId="77777777" w:rsidR="00BA3C6B" w:rsidRDefault="001C3578">
      <w:pPr>
        <w:spacing w:line="240" w:lineRule="auto"/>
        <w:jc w:val="both"/>
      </w:pPr>
      <w:r>
        <w:t xml:space="preserve"> RASHODI - 12.998,01 EUR                                                                  </w:t>
      </w:r>
    </w:p>
    <w:p w14:paraId="5FD0ACBE" w14:textId="77777777" w:rsidR="00BA3C6B" w:rsidRDefault="001C3578">
      <w:pPr>
        <w:spacing w:line="240" w:lineRule="auto"/>
        <w:jc w:val="both"/>
      </w:pPr>
      <w:r>
        <w:t xml:space="preserve">MANJAK – 12.998,01 EUR </w:t>
      </w:r>
    </w:p>
    <w:p w14:paraId="39AE4044" w14:textId="77777777" w:rsidR="00BA3C6B" w:rsidRDefault="001C3578">
      <w:pPr>
        <w:spacing w:line="240" w:lineRule="auto"/>
        <w:jc w:val="both"/>
      </w:pPr>
      <w:r>
        <w:t xml:space="preserve">Uplaćena su nam sredstva za E rasmus projekat u iznosu od 37.831,20  eura, koja smo po novim uputama za evidentiranje Eu projekata, preknjižili sa prihoda na avanse. Prihode ćemo priznati po prihvaćenom izvješću, a kako smo imali već troškove za prijevoz učesnika projekta iz Srbije, Portugala i Rumunjske, po ovom izvoru prikazan je manjak prihoda nad rashodima za period 01-06/25.                                                       </w:t>
      </w:r>
    </w:p>
    <w:p w14:paraId="4A2EB779" w14:textId="77777777" w:rsidR="00BA3C6B" w:rsidRDefault="001C3578">
      <w:pPr>
        <w:spacing w:line="240" w:lineRule="auto"/>
        <w:jc w:val="both"/>
      </w:pPr>
      <w:r>
        <w:t>SVEUKUPNO:</w:t>
      </w:r>
      <w:r w:rsidR="00BA3C6B">
        <w:t xml:space="preserve">PRIHODI – 493.474,72 EURA </w:t>
      </w:r>
    </w:p>
    <w:p w14:paraId="0E8DB6D7" w14:textId="7D5F4032" w:rsidR="00BA3C6B" w:rsidRDefault="001C3578">
      <w:pPr>
        <w:spacing w:line="240" w:lineRule="auto"/>
        <w:jc w:val="both"/>
      </w:pPr>
      <w:r>
        <w:t xml:space="preserve">RASHODI –  563.262,97 EUR                                                                               </w:t>
      </w:r>
    </w:p>
    <w:p w14:paraId="7F62437B" w14:textId="77777777" w:rsidR="00BA3C6B" w:rsidRDefault="001C3578">
      <w:pPr>
        <w:spacing w:line="240" w:lineRule="auto"/>
        <w:jc w:val="both"/>
      </w:pPr>
      <w:r>
        <w:t xml:space="preserve">MANJAK  -      69.788,25 EUR                                        </w:t>
      </w:r>
    </w:p>
    <w:p w14:paraId="70CECCA5" w14:textId="77777777" w:rsidR="00BA3C6B" w:rsidRDefault="001C3578">
      <w:pPr>
        <w:spacing w:line="240" w:lineRule="auto"/>
        <w:jc w:val="both"/>
      </w:pPr>
      <w:r>
        <w:t>OSTVARENI VIŠAK ZA 2024.</w:t>
      </w:r>
      <w:r w:rsidR="00BA3C6B">
        <w:t xml:space="preserve"> G. – 22.662,15 EURA</w:t>
      </w:r>
      <w:r>
        <w:t xml:space="preserve"> </w:t>
      </w:r>
    </w:p>
    <w:p w14:paraId="2F9E7470" w14:textId="71309B9D" w:rsidR="00293C41" w:rsidRDefault="001C3578">
      <w:pPr>
        <w:spacing w:line="240" w:lineRule="auto"/>
        <w:jc w:val="both"/>
      </w:pPr>
      <w:r>
        <w:t>MANJAK 01-06/25 -       47.126,10 EUR</w:t>
      </w:r>
    </w:p>
    <w:p w14:paraId="6CE5B464" w14:textId="77777777" w:rsidR="00293C41" w:rsidRDefault="00293C41"/>
    <w:p w14:paraId="43465A03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3C41" w14:paraId="09FACE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7FE5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4C32B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01CC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C645E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349FB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A083D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3D768C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B47C3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CE8C4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A9AD2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22841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29.569,04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F27C4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5889B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7FDF307" w14:textId="77777777" w:rsidR="00293C41" w:rsidRDefault="00293C41">
      <w:pPr>
        <w:spacing w:after="0"/>
      </w:pPr>
    </w:p>
    <w:p w14:paraId="346114A8" w14:textId="77777777" w:rsidR="00293C41" w:rsidRDefault="001C3578">
      <w:pPr>
        <w:spacing w:line="240" w:lineRule="auto"/>
        <w:jc w:val="both"/>
      </w:pPr>
      <w:r>
        <w:t>Od 01.04.2025. g. ušli smo u potpunu riznicu, pa više nemamo svoj žiro račun.</w:t>
      </w:r>
    </w:p>
    <w:p w14:paraId="0B6244F4" w14:textId="77777777" w:rsidR="00293C41" w:rsidRDefault="00293C41"/>
    <w:p w14:paraId="53FC08E6" w14:textId="77777777" w:rsidR="00293C41" w:rsidRDefault="001C3578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6EE4B9B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3C41" w14:paraId="09E418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729EF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0B19C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A63D8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53BD2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4C5C7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4AF915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23202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535D2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E6A85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930C1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03E0C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B4B9A5" w14:textId="77777777" w:rsidR="00293C41" w:rsidRDefault="00293C41">
      <w:pPr>
        <w:spacing w:after="0"/>
      </w:pPr>
    </w:p>
    <w:p w14:paraId="4042BF44" w14:textId="77777777" w:rsidR="00293C41" w:rsidRDefault="001C3578">
      <w:pPr>
        <w:spacing w:line="240" w:lineRule="auto"/>
        <w:jc w:val="both"/>
      </w:pPr>
      <w:r>
        <w:t>Čekajući račune koji se odnose na period od 01.01.2025. do 30.06.2025. g., promakla mi je valuta plaćanja računa za najam dvorane, od Šumarske škole Karlovac, koja je bila 30.06.2025. g., a ja sam zahtjev za plaćanje,  prema Karlovačkoj županiji, poslala 02.07.2025. g., zajedno sa ostalim računima pristiglim za obračunski period 01.01.2025.-30.06.2025. g. Račun je plaćen 03.07.2025. g.</w:t>
      </w:r>
    </w:p>
    <w:p w14:paraId="5BB062C0" w14:textId="77777777" w:rsidR="00293C41" w:rsidRDefault="00293C41"/>
    <w:p w14:paraId="18C951CB" w14:textId="77777777" w:rsidR="00293C41" w:rsidRDefault="001C357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3C41" w14:paraId="20E5C9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39DC0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7DA1D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7850B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7D029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99493" w14:textId="77777777" w:rsidR="00293C41" w:rsidRDefault="001C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3C41" w14:paraId="545B96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EADF5" w14:textId="77777777" w:rsidR="00293C41" w:rsidRDefault="00293C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45516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118F7" w14:textId="77777777" w:rsidR="00293C41" w:rsidRDefault="001C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78BC2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95.500,44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944A7" w14:textId="77777777" w:rsidR="00293C41" w:rsidRDefault="001C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B62CE3" w14:textId="77777777" w:rsidR="00293C41" w:rsidRDefault="00293C41">
      <w:pPr>
        <w:spacing w:after="0"/>
      </w:pPr>
    </w:p>
    <w:p w14:paraId="2DD8BEF1" w14:textId="77777777" w:rsidR="001C3578" w:rsidRDefault="001C3578">
      <w:pPr>
        <w:spacing w:line="240" w:lineRule="auto"/>
        <w:jc w:val="both"/>
      </w:pPr>
      <w:r>
        <w:t xml:space="preserve">Ukupne obveze na dan 30.06.2025. iznose 95.500,44 eura, i to kako slijedi: </w:t>
      </w:r>
    </w:p>
    <w:p w14:paraId="019909D4" w14:textId="77777777" w:rsidR="001C3578" w:rsidRDefault="001C3578">
      <w:pPr>
        <w:spacing w:line="240" w:lineRule="auto"/>
        <w:jc w:val="both"/>
      </w:pPr>
      <w:r>
        <w:t xml:space="preserve">- obveze za plaću za 06/25 - 53.998,09 eura </w:t>
      </w:r>
    </w:p>
    <w:p w14:paraId="09150EBE" w14:textId="73CC6B03" w:rsidR="001C3578" w:rsidRDefault="001C3578">
      <w:pPr>
        <w:spacing w:line="240" w:lineRule="auto"/>
        <w:jc w:val="both"/>
      </w:pPr>
      <w:r>
        <w:t>-obveze za materijalne rashode, za račune koji se odnose na obračunski period, a plaćeni su u 07/25 - 3.275,62 eura</w:t>
      </w:r>
      <w:r w:rsidR="00B36A3C">
        <w:t xml:space="preserve">, </w:t>
      </w:r>
      <w:r w:rsidR="00B36A3C" w:rsidRPr="00B36A3C">
        <w:t>dospjele 280,00 eura i nedospjele 2.995,62 eura</w:t>
      </w:r>
    </w:p>
    <w:p w14:paraId="33E860C5" w14:textId="77777777" w:rsidR="001C3578" w:rsidRDefault="001C3578">
      <w:pPr>
        <w:spacing w:line="240" w:lineRule="auto"/>
        <w:jc w:val="both"/>
      </w:pPr>
      <w:r>
        <w:t xml:space="preserve">- obveze za uplaćena sredstva za Erasmus projekt  - 37.831,20 eura </w:t>
      </w:r>
    </w:p>
    <w:p w14:paraId="5FE4F38E" w14:textId="07E33EAE" w:rsidR="00293C41" w:rsidRDefault="001C3578">
      <w:pPr>
        <w:spacing w:line="240" w:lineRule="auto"/>
        <w:jc w:val="both"/>
      </w:pPr>
      <w:r>
        <w:t>- obveze za bolovanje na teret Fonda - 395,53 eura</w:t>
      </w:r>
    </w:p>
    <w:p w14:paraId="6D60686C" w14:textId="24EC61B6" w:rsidR="00293C41" w:rsidRDefault="00281B9E">
      <w:r>
        <w:t>Ukupne obveze u obrascu razlikuju se od ukupnih obveza u bruto bilanci za 3.128,28 eura, koliko iznosi podskupina konta „29“, pasivna vremenska razgraničenja, na koju su ukalkulirani nedospjeli računi za obračunski period, a ista se ne prikazuju u obrascu Obveza.</w:t>
      </w:r>
    </w:p>
    <w:sectPr w:rsidR="0029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C41"/>
    <w:rsid w:val="001C3578"/>
    <w:rsid w:val="00281B9E"/>
    <w:rsid w:val="00293C41"/>
    <w:rsid w:val="00B36A3C"/>
    <w:rsid w:val="00BA3C6B"/>
    <w:rsid w:val="00C954CD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39A"/>
  <w15:docId w15:val="{A09BEF3C-B581-42C3-A46A-65189301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UDK</cp:lastModifiedBy>
  <cp:revision>6</cp:revision>
  <cp:lastPrinted>2025-07-05T11:41:00Z</cp:lastPrinted>
  <dcterms:created xsi:type="dcterms:W3CDTF">2025-07-05T11:32:00Z</dcterms:created>
  <dcterms:modified xsi:type="dcterms:W3CDTF">2025-07-08T09:19:00Z</dcterms:modified>
</cp:coreProperties>
</file>